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31" w:rsidRDefault="00AD2D31" w:rsidP="00AD2D31">
      <w:pPr>
        <w:spacing w:before="240" w:line="240" w:lineRule="auto"/>
        <w:ind w:right="-749"/>
        <w:jc w:val="center"/>
        <w:rPr>
          <w:rFonts w:ascii="Times New Roman" w:eastAsia="Times New Roman" w:hAnsi="Times New Roman" w:cs="Times New Roman"/>
          <w:b/>
          <w:sz w:val="24"/>
          <w:szCs w:val="24"/>
        </w:rPr>
      </w:pPr>
      <w:bookmarkStart w:id="0" w:name="_GoBack"/>
      <w:bookmarkEnd w:id="0"/>
      <w:r>
        <w:rPr>
          <w:noProof/>
          <w:lang w:val="en-US"/>
        </w:rPr>
        <w:drawing>
          <wp:inline distT="0" distB="0" distL="0" distR="0" wp14:anchorId="743127E4" wp14:editId="1CD44CBE">
            <wp:extent cx="2190307" cy="2151525"/>
            <wp:effectExtent l="0" t="0" r="635" b="1270"/>
            <wp:docPr id="2" name="Imagen 2" descr="Instituto Superior de Formación Docente y Técnica N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Superior de Formación Docente y Técnica Nº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1446" cy="2152644"/>
                    </a:xfrm>
                    <a:prstGeom prst="rect">
                      <a:avLst/>
                    </a:prstGeom>
                    <a:noFill/>
                    <a:ln>
                      <a:noFill/>
                    </a:ln>
                  </pic:spPr>
                </pic:pic>
              </a:graphicData>
            </a:graphic>
          </wp:inline>
        </w:drawing>
      </w:r>
    </w:p>
    <w:p w:rsidR="00AD2D31" w:rsidRDefault="00AD2D31" w:rsidP="00AD2D31">
      <w:pPr>
        <w:spacing w:before="240" w:line="240" w:lineRule="auto"/>
        <w:ind w:right="-749"/>
        <w:rPr>
          <w:rFonts w:ascii="Times New Roman" w:eastAsia="Times New Roman" w:hAnsi="Times New Roman" w:cs="Times New Roman"/>
          <w:b/>
          <w:sz w:val="24"/>
          <w:szCs w:val="24"/>
        </w:rPr>
      </w:pPr>
    </w:p>
    <w:p w:rsidR="00AD2D31" w:rsidRPr="005E1533" w:rsidRDefault="00AD2D31" w:rsidP="00AD2D31">
      <w:pPr>
        <w:pBdr>
          <w:top w:val="single" w:sz="4" w:space="1" w:color="auto"/>
          <w:left w:val="single" w:sz="4" w:space="4" w:color="auto"/>
          <w:bottom w:val="single" w:sz="4" w:space="1" w:color="auto"/>
          <w:right w:val="single" w:sz="4" w:space="4" w:color="auto"/>
        </w:pBdr>
        <w:spacing w:before="240" w:line="240" w:lineRule="auto"/>
        <w:ind w:right="-749"/>
        <w:jc w:val="center"/>
        <w:rPr>
          <w:rFonts w:ascii="Times New Roman" w:eastAsia="Times New Roman" w:hAnsi="Times New Roman" w:cs="Times New Roman"/>
          <w:sz w:val="32"/>
          <w:szCs w:val="32"/>
        </w:rPr>
      </w:pPr>
      <w:r w:rsidRPr="005E1533">
        <w:rPr>
          <w:rFonts w:ascii="Times New Roman" w:eastAsia="Times New Roman" w:hAnsi="Times New Roman" w:cs="Times New Roman"/>
          <w:sz w:val="32"/>
          <w:szCs w:val="32"/>
        </w:rPr>
        <w:t>Provincia de Buenos Aires - Dirección General de Cultura y Educación - Dirección de Educación Superior Instituto Superior de Formación Docente y Técnica Nº 46 “2 de abril de 1982”</w:t>
      </w:r>
    </w:p>
    <w:p w:rsidR="00AD2D31" w:rsidRPr="005E1533" w:rsidRDefault="00AD2D31" w:rsidP="00AD2D31">
      <w:pPr>
        <w:pBdr>
          <w:top w:val="single" w:sz="4" w:space="1" w:color="auto"/>
          <w:left w:val="single" w:sz="4" w:space="4" w:color="auto"/>
          <w:bottom w:val="single" w:sz="4" w:space="1" w:color="auto"/>
          <w:right w:val="single" w:sz="4" w:space="4" w:color="auto"/>
        </w:pBdr>
        <w:spacing w:before="240" w:line="240" w:lineRule="auto"/>
        <w:ind w:right="-749"/>
        <w:jc w:val="center"/>
        <w:rPr>
          <w:rFonts w:ascii="Times New Roman" w:eastAsia="Times New Roman" w:hAnsi="Times New Roman" w:cs="Times New Roman"/>
          <w:sz w:val="32"/>
          <w:szCs w:val="32"/>
        </w:rPr>
      </w:pPr>
      <w:r w:rsidRPr="005E1533">
        <w:rPr>
          <w:rFonts w:ascii="Times New Roman" w:eastAsia="Times New Roman" w:hAnsi="Times New Roman" w:cs="Times New Roman"/>
          <w:sz w:val="32"/>
          <w:szCs w:val="32"/>
        </w:rPr>
        <w:t>Sede: Pueyrredón 1250 - Sub-sede: Pueyrredón 914 - Ramos Mejía - La Matanza</w:t>
      </w:r>
    </w:p>
    <w:p w:rsidR="00AD2D31" w:rsidRPr="005E1533" w:rsidRDefault="00C64AAB" w:rsidP="00AD2D31">
      <w:pPr>
        <w:pBdr>
          <w:top w:val="single" w:sz="4" w:space="1" w:color="auto"/>
          <w:left w:val="single" w:sz="4" w:space="4" w:color="auto"/>
          <w:bottom w:val="single" w:sz="4" w:space="1" w:color="auto"/>
          <w:right w:val="single" w:sz="4" w:space="4" w:color="auto"/>
        </w:pBdr>
        <w:spacing w:before="240" w:line="240" w:lineRule="auto"/>
        <w:ind w:right="-749"/>
        <w:jc w:val="center"/>
        <w:rPr>
          <w:rFonts w:ascii="Times New Roman" w:eastAsia="Times New Roman" w:hAnsi="Times New Roman" w:cs="Times New Roman"/>
          <w:sz w:val="32"/>
          <w:szCs w:val="32"/>
        </w:rPr>
      </w:pPr>
      <w:hyperlink r:id="rId6">
        <w:r w:rsidR="00AD2D31" w:rsidRPr="005E1533">
          <w:rPr>
            <w:rFonts w:ascii="Times New Roman" w:eastAsia="Times New Roman" w:hAnsi="Times New Roman" w:cs="Times New Roman"/>
            <w:color w:val="0000FF"/>
            <w:sz w:val="32"/>
            <w:szCs w:val="32"/>
          </w:rPr>
          <w:t>www.instituto46.edu.ar</w:t>
        </w:r>
      </w:hyperlink>
      <w:r w:rsidR="00AD2D31" w:rsidRPr="005E1533">
        <w:rPr>
          <w:rFonts w:ascii="Times New Roman" w:eastAsia="Times New Roman" w:hAnsi="Times New Roman" w:cs="Times New Roman"/>
          <w:sz w:val="32"/>
          <w:szCs w:val="32"/>
        </w:rPr>
        <w:t xml:space="preserve"> - @instituo.46</w:t>
      </w:r>
    </w:p>
    <w:p w:rsidR="00AD2D31" w:rsidRPr="00BF0D0F" w:rsidRDefault="00AD2D31" w:rsidP="00AD2D31">
      <w:pPr>
        <w:spacing w:before="240" w:line="360" w:lineRule="auto"/>
        <w:jc w:val="center"/>
        <w:rPr>
          <w:rFonts w:ascii="Times New Roman" w:eastAsia="Times New Roman" w:hAnsi="Times New Roman" w:cs="Times New Roman"/>
          <w:b/>
          <w:sz w:val="24"/>
          <w:szCs w:val="24"/>
        </w:rPr>
      </w:pPr>
      <w:r w:rsidRPr="00BF0D0F">
        <w:rPr>
          <w:rFonts w:ascii="Times New Roman" w:eastAsia="Times New Roman" w:hAnsi="Times New Roman" w:cs="Times New Roman"/>
          <w:b/>
          <w:sz w:val="24"/>
          <w:szCs w:val="24"/>
        </w:rPr>
        <w:br/>
      </w:r>
    </w:p>
    <w:p w:rsidR="00AD2D31" w:rsidRDefault="00AD2D31" w:rsidP="00AD2D31">
      <w:pPr>
        <w:spacing w:before="240" w:line="360" w:lineRule="auto"/>
        <w:jc w:val="center"/>
        <w:rPr>
          <w:rFonts w:ascii="Times New Roman" w:hAnsi="Times New Roman" w:cs="Times New Roman"/>
          <w:b/>
          <w:sz w:val="24"/>
          <w:szCs w:val="24"/>
        </w:rPr>
      </w:pPr>
    </w:p>
    <w:p w:rsidR="00AD2D31" w:rsidRPr="005B5D9B" w:rsidRDefault="00AD2D31" w:rsidP="00AD2D31">
      <w:pPr>
        <w:spacing w:before="240" w:line="360" w:lineRule="auto"/>
        <w:jc w:val="center"/>
        <w:rPr>
          <w:rFonts w:ascii="Times New Roman" w:hAnsi="Times New Roman" w:cs="Times New Roman"/>
          <w:b/>
          <w:sz w:val="24"/>
          <w:szCs w:val="24"/>
          <w:u w:val="single"/>
        </w:rPr>
      </w:pPr>
      <w:r w:rsidRPr="005B5D9B">
        <w:rPr>
          <w:rFonts w:ascii="Times New Roman" w:hAnsi="Times New Roman" w:cs="Times New Roman"/>
          <w:b/>
          <w:sz w:val="24"/>
          <w:szCs w:val="24"/>
          <w:u w:val="single"/>
        </w:rPr>
        <w:t>Profesorado de Educación Secundaria</w:t>
      </w:r>
      <w:r>
        <w:rPr>
          <w:rFonts w:ascii="Times New Roman" w:hAnsi="Times New Roman" w:cs="Times New Roman"/>
          <w:b/>
          <w:sz w:val="24"/>
          <w:szCs w:val="24"/>
          <w:u w:val="single"/>
        </w:rPr>
        <w:t xml:space="preserve"> de Geografía</w:t>
      </w:r>
    </w:p>
    <w:p w:rsidR="00AD2D31" w:rsidRPr="00C80899" w:rsidRDefault="00AD2D31" w:rsidP="00AD2D31">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Curso: Único</w:t>
      </w:r>
    </w:p>
    <w:p w:rsidR="00AD2D31" w:rsidRPr="00C80899" w:rsidRDefault="00AD2D31" w:rsidP="00AD2D31">
      <w:pPr>
        <w:spacing w:before="240" w:line="360" w:lineRule="auto"/>
        <w:jc w:val="center"/>
        <w:rPr>
          <w:rFonts w:ascii="Times New Roman" w:hAnsi="Times New Roman" w:cs="Times New Roman"/>
          <w:b/>
          <w:sz w:val="24"/>
          <w:szCs w:val="24"/>
        </w:rPr>
      </w:pPr>
      <w:r w:rsidRPr="00C80899">
        <w:rPr>
          <w:rFonts w:ascii="Times New Roman" w:hAnsi="Times New Roman" w:cs="Times New Roman"/>
          <w:b/>
          <w:sz w:val="24"/>
          <w:szCs w:val="24"/>
          <w:u w:val="single"/>
        </w:rPr>
        <w:t>MATERIA</w:t>
      </w:r>
      <w:r w:rsidRPr="00C80899">
        <w:rPr>
          <w:rFonts w:ascii="Times New Roman" w:hAnsi="Times New Roman" w:cs="Times New Roman"/>
          <w:b/>
          <w:sz w:val="24"/>
          <w:szCs w:val="24"/>
        </w:rPr>
        <w:t xml:space="preserve">: </w:t>
      </w:r>
      <w:r>
        <w:rPr>
          <w:rFonts w:ascii="Times New Roman" w:hAnsi="Times New Roman" w:cs="Times New Roman"/>
          <w:b/>
          <w:sz w:val="24"/>
          <w:szCs w:val="24"/>
        </w:rPr>
        <w:t>Psicología del Aprendizaje</w:t>
      </w:r>
    </w:p>
    <w:p w:rsidR="00AD2D31" w:rsidRDefault="00AD2D31" w:rsidP="00AD2D31">
      <w:pPr>
        <w:spacing w:before="240" w:line="360" w:lineRule="auto"/>
        <w:jc w:val="center"/>
        <w:rPr>
          <w:rFonts w:ascii="Times New Roman" w:hAnsi="Times New Roman" w:cs="Times New Roman"/>
          <w:b/>
          <w:sz w:val="24"/>
          <w:szCs w:val="24"/>
        </w:rPr>
      </w:pPr>
      <w:r w:rsidRPr="00C80899">
        <w:rPr>
          <w:rFonts w:ascii="Times New Roman" w:hAnsi="Times New Roman" w:cs="Times New Roman"/>
          <w:b/>
          <w:sz w:val="24"/>
          <w:szCs w:val="24"/>
          <w:u w:val="single"/>
        </w:rPr>
        <w:t>DOCENTE</w:t>
      </w:r>
      <w:r>
        <w:rPr>
          <w:rFonts w:ascii="Times New Roman" w:hAnsi="Times New Roman" w:cs="Times New Roman"/>
          <w:b/>
          <w:sz w:val="24"/>
          <w:szCs w:val="24"/>
        </w:rPr>
        <w:t>:</w:t>
      </w:r>
      <w:r w:rsidRPr="00C80899">
        <w:rPr>
          <w:rFonts w:ascii="Times New Roman" w:hAnsi="Times New Roman" w:cs="Times New Roman"/>
          <w:b/>
          <w:sz w:val="24"/>
          <w:szCs w:val="24"/>
        </w:rPr>
        <w:t xml:space="preserve"> Patricia Fernández</w:t>
      </w:r>
    </w:p>
    <w:p w:rsidR="00AD2D31" w:rsidRDefault="00AD2D31" w:rsidP="00AD2D31">
      <w:pPr>
        <w:spacing w:before="240" w:line="360" w:lineRule="auto"/>
        <w:jc w:val="center"/>
        <w:rPr>
          <w:rFonts w:ascii="Times New Roman" w:hAnsi="Times New Roman" w:cs="Times New Roman"/>
          <w:b/>
          <w:sz w:val="24"/>
          <w:szCs w:val="24"/>
        </w:rPr>
      </w:pPr>
      <w:r w:rsidRPr="00294B6D">
        <w:rPr>
          <w:rFonts w:ascii="Times New Roman" w:hAnsi="Times New Roman" w:cs="Times New Roman"/>
          <w:b/>
          <w:sz w:val="24"/>
          <w:szCs w:val="24"/>
          <w:u w:val="single"/>
        </w:rPr>
        <w:t>MAIL:</w:t>
      </w:r>
      <w:r>
        <w:rPr>
          <w:rFonts w:ascii="Times New Roman" w:hAnsi="Times New Roman" w:cs="Times New Roman"/>
          <w:b/>
          <w:sz w:val="24"/>
          <w:szCs w:val="24"/>
        </w:rPr>
        <w:t xml:space="preserve"> </w:t>
      </w:r>
      <w:hyperlink r:id="rId7" w:history="1">
        <w:r w:rsidRPr="00DC11B0">
          <w:rPr>
            <w:rStyle w:val="Hipervnculo"/>
            <w:rFonts w:ascii="Times New Roman" w:hAnsi="Times New Roman" w:cs="Times New Roman"/>
            <w:b/>
            <w:sz w:val="24"/>
            <w:szCs w:val="24"/>
          </w:rPr>
          <w:t>patrifernandezi46@gmail.com</w:t>
        </w:r>
      </w:hyperlink>
    </w:p>
    <w:p w:rsidR="00AD2D31" w:rsidRDefault="00AD2D31" w:rsidP="00AD2D31">
      <w:pPr>
        <w:spacing w:before="240" w:line="360" w:lineRule="auto"/>
        <w:jc w:val="center"/>
        <w:rPr>
          <w:rFonts w:ascii="Times New Roman" w:hAnsi="Times New Roman" w:cs="Times New Roman"/>
          <w:b/>
          <w:sz w:val="24"/>
          <w:szCs w:val="24"/>
        </w:rPr>
      </w:pPr>
      <w:r w:rsidRPr="00C80899">
        <w:rPr>
          <w:rFonts w:ascii="Times New Roman" w:hAnsi="Times New Roman" w:cs="Times New Roman"/>
          <w:b/>
          <w:sz w:val="24"/>
          <w:szCs w:val="24"/>
          <w:u w:val="single"/>
        </w:rPr>
        <w:t>CICLO LECTIVO</w:t>
      </w:r>
      <w:r w:rsidRPr="00C80899">
        <w:rPr>
          <w:rFonts w:ascii="Times New Roman" w:hAnsi="Times New Roman" w:cs="Times New Roman"/>
          <w:b/>
          <w:sz w:val="24"/>
          <w:szCs w:val="24"/>
        </w:rPr>
        <w:t>:</w:t>
      </w:r>
      <w:r w:rsidRPr="00C80899">
        <w:rPr>
          <w:rFonts w:ascii="Times New Roman" w:eastAsia="Times New Roman" w:hAnsi="Times New Roman" w:cs="Times New Roman"/>
          <w:b/>
          <w:sz w:val="24"/>
          <w:szCs w:val="24"/>
        </w:rPr>
        <w:t xml:space="preserve"> </w:t>
      </w:r>
      <w:r w:rsidR="00644187">
        <w:rPr>
          <w:rFonts w:ascii="Times New Roman" w:hAnsi="Times New Roman" w:cs="Times New Roman"/>
          <w:b/>
          <w:sz w:val="24"/>
          <w:szCs w:val="24"/>
        </w:rPr>
        <w:t>2025</w:t>
      </w:r>
    </w:p>
    <w:p w:rsidR="00AD2D31" w:rsidRPr="00C80899" w:rsidRDefault="00AD2D31" w:rsidP="00AD2D31">
      <w:pPr>
        <w:spacing w:before="240" w:line="360" w:lineRule="auto"/>
        <w:jc w:val="center"/>
        <w:rPr>
          <w:rFonts w:ascii="Times New Roman" w:eastAsia="Times New Roman" w:hAnsi="Times New Roman" w:cs="Times New Roman"/>
          <w:b/>
          <w:sz w:val="24"/>
          <w:szCs w:val="24"/>
        </w:rPr>
      </w:pPr>
      <w:r w:rsidRPr="00C80899">
        <w:rPr>
          <w:rFonts w:ascii="Times New Roman" w:eastAsia="Times New Roman" w:hAnsi="Times New Roman" w:cs="Times New Roman"/>
          <w:b/>
          <w:sz w:val="24"/>
          <w:szCs w:val="24"/>
          <w:u w:val="single"/>
        </w:rPr>
        <w:t xml:space="preserve"> </w:t>
      </w:r>
      <w:r w:rsidRPr="00C80899">
        <w:rPr>
          <w:rFonts w:ascii="Times New Roman" w:hAnsi="Times New Roman" w:cs="Times New Roman"/>
          <w:b/>
          <w:sz w:val="24"/>
          <w:szCs w:val="24"/>
          <w:u w:val="single"/>
        </w:rPr>
        <w:t>CANTIDAD DE HORAS SEMANALES</w:t>
      </w:r>
      <w:r w:rsidRPr="00C80899">
        <w:rPr>
          <w:rFonts w:ascii="Times New Roman" w:hAnsi="Times New Roman" w:cs="Times New Roman"/>
          <w:b/>
          <w:sz w:val="24"/>
          <w:szCs w:val="24"/>
        </w:rPr>
        <w:t>:</w:t>
      </w:r>
      <w:r w:rsidRPr="00C80899">
        <w:rPr>
          <w:rFonts w:ascii="Times New Roman" w:eastAsia="Times New Roman" w:hAnsi="Times New Roman" w:cs="Times New Roman"/>
          <w:b/>
          <w:sz w:val="24"/>
          <w:szCs w:val="24"/>
        </w:rPr>
        <w:t xml:space="preserve"> 2 Módulos</w:t>
      </w:r>
    </w:p>
    <w:p w:rsidR="00AD2D31" w:rsidRDefault="00AD2D31" w:rsidP="00AD2D31">
      <w:pPr>
        <w:spacing w:before="240" w:line="360" w:lineRule="auto"/>
        <w:jc w:val="both"/>
        <w:rPr>
          <w:rFonts w:ascii="Times New Roman" w:eastAsia="Times New Roman" w:hAnsi="Times New Roman" w:cs="Times New Roman"/>
          <w:sz w:val="24"/>
          <w:szCs w:val="24"/>
        </w:rPr>
      </w:pPr>
    </w:p>
    <w:p w:rsidR="00AD2D31" w:rsidRDefault="00AD2D31" w:rsidP="00AD2D31">
      <w:pPr>
        <w:spacing w:before="240" w:line="360" w:lineRule="auto"/>
        <w:jc w:val="both"/>
        <w:rPr>
          <w:rFonts w:ascii="Times New Roman" w:eastAsia="Times New Roman" w:hAnsi="Times New Roman" w:cs="Times New Roman"/>
          <w:sz w:val="24"/>
          <w:szCs w:val="24"/>
        </w:rPr>
      </w:pPr>
    </w:p>
    <w:p w:rsidR="00AD2D31" w:rsidRDefault="00AD2D31" w:rsidP="00AD2D31">
      <w:pPr>
        <w:spacing w:before="240"/>
        <w:jc w:val="center"/>
        <w:rPr>
          <w:rFonts w:ascii="Times New Roman" w:eastAsia="Times New Roman" w:hAnsi="Times New Roman" w:cs="Times New Roman"/>
          <w:b/>
          <w:sz w:val="24"/>
          <w:szCs w:val="24"/>
        </w:rPr>
      </w:pPr>
      <w:r w:rsidRPr="00B3676D">
        <w:rPr>
          <w:rFonts w:ascii="Times New Roman" w:eastAsia="Times New Roman" w:hAnsi="Times New Roman" w:cs="Times New Roman"/>
          <w:b/>
          <w:sz w:val="24"/>
          <w:szCs w:val="24"/>
          <w:u w:val="single"/>
        </w:rPr>
        <w:t>FUNDAMENTACIÓN: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“Subjetividad, Diversidad y Educación”</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materia se encuentra en el nuevo diseño para la formación docente tomamos como ejes primordiales: La centralidad de la enseñanza, como acción que ocupa el centro de la tarea educativa y del trabajo docente. Comprender las Transformaciones sociales contemporáneas: perspectivas de género, ambiental y cultura digital, como temas y problemas que interpelan las prácticas educativas. Poder situar estas prácticas relacionadas con las construcciones políticas, culturales y pedagógicas desde América Latina, Argentina y la provincia de Buenos Aires, como forma de tensionar la supuesta universalidad de los conocimientos, interpelar los lugares desde los que se enuncian e impulsar la construcción de problemas y saberes situados </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cátedra de Psicología propone las líneas teóricas de esta ciencia, tomando los principales aportes, para la comprensión del sujeto que aprende.  Entendiendo el </w:t>
      </w:r>
      <w:r>
        <w:rPr>
          <w:rFonts w:ascii="Times New Roman" w:eastAsia="Times New Roman" w:hAnsi="Times New Roman" w:cs="Times New Roman"/>
          <w:b/>
          <w:sz w:val="24"/>
          <w:szCs w:val="24"/>
        </w:rPr>
        <w:t xml:space="preserve">aprendizaje </w:t>
      </w:r>
      <w:r>
        <w:rPr>
          <w:rFonts w:ascii="Times New Roman" w:eastAsia="Times New Roman" w:hAnsi="Times New Roman" w:cs="Times New Roman"/>
          <w:sz w:val="24"/>
          <w:szCs w:val="24"/>
        </w:rPr>
        <w:t xml:space="preserve">como un proceso de representación interna, que resulta de una actividad sociocultural,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-construida y colaborativa.  Se reconoce el carácter de constructo en los procesos de adquisición del conocimiento. Esto mismo lleva a valorar el propio proceso de aprendizaje.  Se abordarán los antecedentes de la  psicología científica y el contexto de su reconocimiento como ciencia. Su pluralidad,  objetos de estudio, métodos, y debates epistemológicos en torno a su definición, desde el paradigma de la complejidad.</w:t>
      </w:r>
    </w:p>
    <w:p w:rsidR="00AD2D31" w:rsidRDefault="00AD2D31" w:rsidP="00AD2D3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construcción de la subjetividad desde la Psicología” </w:t>
      </w:r>
      <w:r>
        <w:rPr>
          <w:rFonts w:ascii="Times New Roman" w:eastAsia="Times New Roman" w:hAnsi="Times New Roman" w:cs="Times New Roman"/>
          <w:sz w:val="24"/>
          <w:szCs w:val="24"/>
        </w:rPr>
        <w:t xml:space="preserve">El estudio del sujeto situado, concreto, real e histórico y los mitos y antinomias que obstaculizan su concepción.  La socialización como proceso de transmisión de bienes culturales, los lineamientos socio - históricos en el surgimiento de la educación pública, el agotamiento de las instituciones de la modernidad y los efectos traducidos en los cambios socioculturales que enmarcan la actualidad escolar. El </w:t>
      </w:r>
      <w:r>
        <w:rPr>
          <w:rFonts w:ascii="Times New Roman" w:eastAsia="Times New Roman" w:hAnsi="Times New Roman" w:cs="Times New Roman"/>
          <w:i/>
          <w:sz w:val="24"/>
          <w:szCs w:val="24"/>
        </w:rPr>
        <w:t>sujeto como sujeto de derecho y la función de la escuela para la garantía y protección de los derechos de niñas/os/es  y adolescentes</w:t>
      </w:r>
      <w:r>
        <w:rPr>
          <w:rFonts w:ascii="Times New Roman" w:eastAsia="Times New Roman" w:hAnsi="Times New Roman" w:cs="Times New Roman"/>
          <w:sz w:val="24"/>
          <w:szCs w:val="24"/>
        </w:rPr>
        <w:t>.</w:t>
      </w:r>
    </w:p>
    <w:p w:rsidR="00AD2D31" w:rsidRDefault="00AD2D31" w:rsidP="00AD2D3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 Sujeto de la educación. Aprendizaje y desarrollo”,</w:t>
      </w:r>
      <w:r>
        <w:rPr>
          <w:rFonts w:ascii="Times New Roman" w:eastAsia="Times New Roman" w:hAnsi="Times New Roman" w:cs="Times New Roman"/>
          <w:sz w:val="24"/>
          <w:szCs w:val="24"/>
        </w:rPr>
        <w:t xml:space="preserve"> se prioriza el acercamiento a los aportes de la </w:t>
      </w:r>
      <w:r>
        <w:rPr>
          <w:rFonts w:ascii="Times New Roman" w:eastAsia="Times New Roman" w:hAnsi="Times New Roman" w:cs="Times New Roman"/>
          <w:i/>
          <w:sz w:val="24"/>
          <w:szCs w:val="24"/>
        </w:rPr>
        <w:t>psicología a la educación</w:t>
      </w:r>
      <w:r>
        <w:rPr>
          <w:rFonts w:ascii="Times New Roman" w:eastAsia="Times New Roman" w:hAnsi="Times New Roman" w:cs="Times New Roman"/>
          <w:sz w:val="24"/>
          <w:szCs w:val="24"/>
        </w:rPr>
        <w:t xml:space="preserve">, las teorías sobre el </w:t>
      </w:r>
      <w:r>
        <w:rPr>
          <w:rFonts w:ascii="Times New Roman" w:eastAsia="Times New Roman" w:hAnsi="Times New Roman" w:cs="Times New Roman"/>
          <w:i/>
          <w:sz w:val="24"/>
          <w:szCs w:val="24"/>
        </w:rPr>
        <w:t>pensamiento</w:t>
      </w:r>
      <w:r>
        <w:rPr>
          <w:rFonts w:ascii="Times New Roman" w:eastAsia="Times New Roman" w:hAnsi="Times New Roman" w:cs="Times New Roman"/>
          <w:sz w:val="24"/>
          <w:szCs w:val="24"/>
        </w:rPr>
        <w:t xml:space="preserve"> humano y la formación de conceptos  a partir de los aportes teóricos de la </w:t>
      </w:r>
      <w:r>
        <w:rPr>
          <w:rFonts w:ascii="Times New Roman" w:eastAsia="Times New Roman" w:hAnsi="Times New Roman" w:cs="Times New Roman"/>
          <w:i/>
          <w:sz w:val="24"/>
          <w:szCs w:val="24"/>
        </w:rPr>
        <w:t>Gestalt</w:t>
      </w:r>
      <w:r>
        <w:rPr>
          <w:rFonts w:ascii="Times New Roman" w:eastAsia="Times New Roman" w:hAnsi="Times New Roman" w:cs="Times New Roman"/>
          <w:sz w:val="24"/>
          <w:szCs w:val="24"/>
        </w:rPr>
        <w:t xml:space="preserve">, la </w:t>
      </w:r>
      <w:r>
        <w:rPr>
          <w:rFonts w:ascii="Times New Roman" w:eastAsia="Times New Roman" w:hAnsi="Times New Roman" w:cs="Times New Roman"/>
          <w:i/>
          <w:sz w:val="24"/>
          <w:szCs w:val="24"/>
        </w:rPr>
        <w:t>Psicología Genética</w:t>
      </w:r>
      <w:r>
        <w:rPr>
          <w:rFonts w:ascii="Times New Roman" w:eastAsia="Times New Roman" w:hAnsi="Times New Roman" w:cs="Times New Roman"/>
          <w:sz w:val="24"/>
          <w:szCs w:val="24"/>
        </w:rPr>
        <w:t xml:space="preserve">, la Teoría </w:t>
      </w:r>
      <w:r>
        <w:rPr>
          <w:rFonts w:ascii="Times New Roman" w:eastAsia="Times New Roman" w:hAnsi="Times New Roman" w:cs="Times New Roman"/>
          <w:i/>
          <w:sz w:val="24"/>
          <w:szCs w:val="24"/>
        </w:rPr>
        <w:t>Socio Histórica</w:t>
      </w:r>
      <w:r>
        <w:rPr>
          <w:rFonts w:ascii="Times New Roman" w:eastAsia="Times New Roman" w:hAnsi="Times New Roman" w:cs="Times New Roman"/>
          <w:sz w:val="24"/>
          <w:szCs w:val="24"/>
        </w:rPr>
        <w:t xml:space="preserve"> y la </w:t>
      </w:r>
      <w:r>
        <w:rPr>
          <w:rFonts w:ascii="Times New Roman" w:eastAsia="Times New Roman" w:hAnsi="Times New Roman" w:cs="Times New Roman"/>
          <w:i/>
          <w:sz w:val="24"/>
          <w:szCs w:val="24"/>
        </w:rPr>
        <w:t>Teoría Cognitiva</w:t>
      </w:r>
      <w:r>
        <w:rPr>
          <w:rFonts w:ascii="Times New Roman" w:eastAsia="Times New Roman" w:hAnsi="Times New Roman" w:cs="Times New Roman"/>
          <w:sz w:val="24"/>
          <w:szCs w:val="24"/>
        </w:rPr>
        <w:t>.</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teoría constructivista genética desarrollada por Jean Piaget, quien plantea en el campo de la teoría del conocimiento y de la psicología. Sus investigaciones permiten comprender los procesos cognitivos en el desarrollo humano. Las teóricas que aborda la Psicología de la Educación y de las problemáticas que de ella se suscitan, y un abordaje específico del sujeto de la educación secundaria.</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Múltiples espacios  sociales, equipamientos mediático-tecnológicos y textos culturales generan</w:t>
      </w:r>
      <w:r>
        <w:rPr>
          <w:rFonts w:ascii="Times New Roman" w:eastAsia="Times New Roman" w:hAnsi="Times New Roman" w:cs="Times New Roman"/>
          <w:sz w:val="24"/>
          <w:szCs w:val="24"/>
        </w:rPr>
        <w:br/>
        <w:t xml:space="preserve"> disposiciones subjetivas y variadas lecturas de la experiencia, de la vida y del mundo  </w:t>
      </w:r>
      <w:r>
        <w:rPr>
          <w:rFonts w:ascii="Times New Roman" w:eastAsia="Times New Roman" w:hAnsi="Times New Roman" w:cs="Times New Roman"/>
          <w:sz w:val="24"/>
          <w:szCs w:val="24"/>
        </w:rPr>
        <w:lastRenderedPageBreak/>
        <w:t xml:space="preserve">que los rodea. Esto produce, a su vez, una transformación en la sensibilidad, en las  formas de percepción, en las expectativas, en los intereses, en la memoria, en las  formas de atención, etcétera. Cuestión que hace evidente una distancia entre la cultura  escolar y la cultura mediática (cf. </w:t>
      </w:r>
      <w:proofErr w:type="spellStart"/>
      <w:r>
        <w:rPr>
          <w:rFonts w:ascii="Times New Roman" w:eastAsia="Times New Roman" w:hAnsi="Times New Roman" w:cs="Times New Roman"/>
          <w:sz w:val="24"/>
          <w:szCs w:val="24"/>
        </w:rPr>
        <w:t>Huergo</w:t>
      </w:r>
      <w:proofErr w:type="spellEnd"/>
      <w:r>
        <w:rPr>
          <w:rFonts w:ascii="Times New Roman" w:eastAsia="Times New Roman" w:hAnsi="Times New Roman" w:cs="Times New Roman"/>
          <w:sz w:val="24"/>
          <w:szCs w:val="24"/>
        </w:rPr>
        <w:t>, 2000).</w:t>
      </w:r>
    </w:p>
    <w:p w:rsidR="00AD2D31" w:rsidRDefault="00AD2D31" w:rsidP="00AD2D3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Abordaje transversal </w:t>
      </w:r>
      <w:r>
        <w:rPr>
          <w:rFonts w:ascii="Times New Roman" w:eastAsia="Times New Roman" w:hAnsi="Times New Roman" w:cs="Times New Roman"/>
          <w:b/>
          <w:sz w:val="24"/>
          <w:szCs w:val="24"/>
        </w:rPr>
        <w:t>“Los grupos humanos y sus dinámicas en contextos escolares”,</w:t>
      </w:r>
      <w:r>
        <w:rPr>
          <w:rFonts w:ascii="Times New Roman" w:eastAsia="Times New Roman" w:hAnsi="Times New Roman" w:cs="Times New Roman"/>
          <w:sz w:val="24"/>
          <w:szCs w:val="24"/>
        </w:rPr>
        <w:t xml:space="preserve"> para la aplicación de técnicas grupales en el proceso de enseñanza y aprendizaje colaborativo.</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necesidad de la reflexión crítica en educación alcanza tanto a los nuevos como a los experimentados docentes. Los futuros alumnos/as de los docentes en formación, son interpelados constantemente  por múltiples discursos. Centralmente son sujetos de una cultura mediática y se alfabetizan desde una situación cultural de tecnicidad, que ha hecho posible hablar de  alfabetizaciones posmodernas o múltiples (cf. McLaren, 1994). </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multiplicación y la densificación cotidiana de las tecnologías comunicativas y de la  información generan nuevos lenguajes y escrituras que las tecnologías catalizan y  desarrollan. Esto hace reconocible entre los jóvenes, diversas empatías cognitivas y  expresivas con las tecnologías, y nuevos modos de percibir el espacio y el tiempo, la  velocidad y la lentitud, lo lejano y lo cercano. </w:t>
      </w:r>
    </w:p>
    <w:p w:rsidR="00AD2D31" w:rsidRDefault="00AD2D31" w:rsidP="00AD2D3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este escenario, los futuros docentes necesitan formarse como profesionales con  plasticidad, que puedan construir herramientas que le permitan lograr la adaptación a  los nuevos desafíos que se imponen. Desde el espacio de formación docente, abordar las nuevas configuraciones culturales de adolescencia y juventud, y en definitiva de la sociedad, entendiendo que la  realidad siempre es una construcción social</w:t>
      </w:r>
    </w:p>
    <w:p w:rsidR="00AD2D31" w:rsidRDefault="00AD2D31" w:rsidP="00AD2D31">
      <w:pPr>
        <w:spacing w:before="240"/>
        <w:jc w:val="both"/>
        <w:rPr>
          <w:rFonts w:ascii="Times New Roman" w:eastAsia="Times New Roman" w:hAnsi="Times New Roman" w:cs="Times New Roman"/>
          <w:sz w:val="24"/>
          <w:szCs w:val="24"/>
        </w:rPr>
      </w:pPr>
    </w:p>
    <w:p w:rsidR="00AD2D31" w:rsidRDefault="00AD2D31" w:rsidP="00AD2D31">
      <w:pPr>
        <w:spacing w:before="240"/>
        <w:jc w:val="both"/>
        <w:rPr>
          <w:rFonts w:ascii="Times New Roman" w:eastAsia="Times New Roman" w:hAnsi="Times New Roman" w:cs="Times New Roman"/>
          <w:sz w:val="24"/>
          <w:szCs w:val="24"/>
        </w:rPr>
      </w:pPr>
    </w:p>
    <w:p w:rsidR="00AD2D31" w:rsidRPr="008364BD" w:rsidRDefault="00AD2D31" w:rsidP="00AD2D31">
      <w:pPr>
        <w:spacing w:before="240" w:line="360" w:lineRule="auto"/>
        <w:jc w:val="center"/>
        <w:rPr>
          <w:rFonts w:ascii="Times New Roman" w:eastAsia="Times New Roman" w:hAnsi="Times New Roman" w:cs="Times New Roman"/>
          <w:b/>
          <w:sz w:val="24"/>
          <w:szCs w:val="24"/>
          <w:u w:val="single"/>
        </w:rPr>
      </w:pPr>
      <w:r w:rsidRPr="008364BD">
        <w:rPr>
          <w:rFonts w:ascii="Times New Roman" w:eastAsia="Times New Roman" w:hAnsi="Times New Roman" w:cs="Times New Roman"/>
          <w:b/>
          <w:sz w:val="24"/>
          <w:szCs w:val="24"/>
          <w:u w:val="single"/>
        </w:rPr>
        <w:t>PROPÓSITOS DEL DOCENTE</w:t>
      </w:r>
    </w:p>
    <w:p w:rsidR="00AD2D31" w:rsidRDefault="00AD2D31" w:rsidP="00AD2D31">
      <w:pPr>
        <w:numPr>
          <w:ilvl w:val="0"/>
          <w:numId w:val="1"/>
        </w:numPr>
        <w:spacing w:before="240" w:after="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Conocer las teorías psicológica sobre la constitución subjetiva y el desarrollo psicosocial  en toda su complejidad, teniendo en cuenta sus múltiples aspectos: biológico,  psicológico, sociocultural, ético, jurídico</w:t>
      </w:r>
    </w:p>
    <w:p w:rsidR="00AD2D31" w:rsidRDefault="00AD2D31" w:rsidP="00AD2D31">
      <w:pPr>
        <w:numPr>
          <w:ilvl w:val="0"/>
          <w:numId w:val="1"/>
        </w:numPr>
        <w:spacing w:after="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las herramientas psicológicas para pensar los  procesos de desarrollo, aprendizaje</w:t>
      </w:r>
    </w:p>
    <w:p w:rsidR="00AD2D31" w:rsidRDefault="00AD2D31" w:rsidP="00AD2D31">
      <w:pPr>
        <w:numPr>
          <w:ilvl w:val="0"/>
          <w:numId w:val="1"/>
        </w:numPr>
        <w:spacing w:after="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Favorecer el reconocimiento de la singularidad de los procesos de constitución  subjetiva de adolescentes y jóvenes en contextos culturales diversos y el  cuestionamiento de los planteamientos de homogeneidad y normalidad en el desarrollo.</w:t>
      </w:r>
    </w:p>
    <w:p w:rsidR="00AD2D31" w:rsidRDefault="00AD2D31" w:rsidP="00AD2D31">
      <w:pPr>
        <w:numPr>
          <w:ilvl w:val="0"/>
          <w:numId w:val="1"/>
        </w:numPr>
        <w:spacing w:after="0"/>
        <w:ind w:left="425"/>
        <w:jc w:val="both"/>
        <w:rPr>
          <w:rFonts w:ascii="Times New Roman" w:eastAsia="Times New Roman" w:hAnsi="Times New Roman" w:cs="Times New Roman"/>
          <w:sz w:val="24"/>
          <w:szCs w:val="24"/>
        </w:rPr>
      </w:pPr>
      <w:r w:rsidRPr="00955E65">
        <w:rPr>
          <w:rFonts w:ascii="Times New Roman" w:eastAsia="Times New Roman" w:hAnsi="Times New Roman" w:cs="Times New Roman"/>
          <w:sz w:val="24"/>
          <w:szCs w:val="24"/>
        </w:rPr>
        <w:t>Propiciar el análisis de las relaciones de los sujetos de la educación secundaria con  sus pares, con el mundo adulto y con la cultura en la que se integran.</w:t>
      </w:r>
    </w:p>
    <w:p w:rsidR="00AD2D31" w:rsidRDefault="00AD2D31" w:rsidP="00AD2D31">
      <w:pPr>
        <w:ind w:left="142"/>
        <w:jc w:val="center"/>
        <w:rPr>
          <w:rFonts w:ascii="Times New Roman" w:hAnsi="Times New Roman" w:cs="Times New Roman"/>
          <w:b/>
          <w:sz w:val="24"/>
          <w:szCs w:val="24"/>
          <w:u w:val="single"/>
          <w:lang w:val="es-MX"/>
        </w:rPr>
      </w:pPr>
    </w:p>
    <w:p w:rsidR="00AD2D31" w:rsidRDefault="00AD2D31" w:rsidP="00AD2D31">
      <w:pPr>
        <w:ind w:left="142"/>
        <w:jc w:val="center"/>
        <w:rPr>
          <w:rFonts w:ascii="Times New Roman" w:hAnsi="Times New Roman" w:cs="Times New Roman"/>
          <w:b/>
          <w:sz w:val="24"/>
          <w:szCs w:val="24"/>
          <w:u w:val="single"/>
          <w:lang w:val="es-MX"/>
        </w:rPr>
      </w:pPr>
    </w:p>
    <w:p w:rsidR="00AD2D31" w:rsidRPr="009F0945" w:rsidRDefault="00AD2D31" w:rsidP="00AD2D31">
      <w:pPr>
        <w:ind w:left="142"/>
        <w:jc w:val="center"/>
        <w:rPr>
          <w:rFonts w:ascii="Times New Roman" w:hAnsi="Times New Roman" w:cs="Times New Roman"/>
          <w:b/>
          <w:sz w:val="24"/>
          <w:szCs w:val="24"/>
          <w:u w:val="single"/>
          <w:lang w:val="es-MX"/>
        </w:rPr>
      </w:pPr>
      <w:r w:rsidRPr="009F0945">
        <w:rPr>
          <w:rFonts w:ascii="Times New Roman" w:hAnsi="Times New Roman" w:cs="Times New Roman"/>
          <w:b/>
          <w:sz w:val="24"/>
          <w:szCs w:val="24"/>
          <w:u w:val="single"/>
          <w:lang w:val="es-MX"/>
        </w:rPr>
        <w:t>CONTRATO PEDAGOGICO</w:t>
      </w:r>
    </w:p>
    <w:p w:rsidR="00AD2D31" w:rsidRPr="009F0945" w:rsidRDefault="00AD2D31" w:rsidP="00AD2D31">
      <w:pPr>
        <w:pStyle w:val="Prrafodelista"/>
        <w:ind w:left="502"/>
        <w:rPr>
          <w:rFonts w:ascii="Times New Roman" w:hAnsi="Times New Roman" w:cs="Times New Roman"/>
          <w:b/>
          <w:sz w:val="24"/>
          <w:szCs w:val="24"/>
          <w:u w:val="single"/>
          <w:lang w:val="es-MX"/>
        </w:rPr>
      </w:pPr>
    </w:p>
    <w:p w:rsidR="00AD2D31" w:rsidRPr="009F0945" w:rsidRDefault="00AD2D31" w:rsidP="00AD2D31">
      <w:pPr>
        <w:ind w:left="142"/>
        <w:rPr>
          <w:rFonts w:ascii="Times New Roman" w:hAnsi="Times New Roman" w:cs="Times New Roman"/>
          <w:sz w:val="24"/>
          <w:szCs w:val="24"/>
          <w:lang w:val="es-MX"/>
        </w:rPr>
      </w:pPr>
      <w:r w:rsidRPr="009F0945">
        <w:rPr>
          <w:rFonts w:ascii="Times New Roman" w:hAnsi="Times New Roman" w:cs="Times New Roman"/>
          <w:sz w:val="24"/>
          <w:szCs w:val="24"/>
          <w:lang w:val="es-MX"/>
        </w:rPr>
        <w:t>En un contexto de respeto y compromiso, centrado en el vínculo de enseñanza-aprendizaje, cumpliendo con el horario establecido, con clases expositivas, también mixtas, luego de elaborados los conceptos, con la lectura posterior de los textos por parte de los alumnos y contestando las dudas que aparezcan , con entrega de trabajos prácticos ( si fuese necesario).</w:t>
      </w:r>
    </w:p>
    <w:p w:rsidR="00AD2D31" w:rsidRPr="009F0945" w:rsidRDefault="00AD2D31" w:rsidP="00AD2D31">
      <w:pPr>
        <w:ind w:left="142"/>
        <w:rPr>
          <w:rFonts w:ascii="Times New Roman" w:hAnsi="Times New Roman" w:cs="Times New Roman"/>
          <w:sz w:val="24"/>
          <w:szCs w:val="24"/>
          <w:lang w:val="es-MX"/>
        </w:rPr>
      </w:pPr>
      <w:r w:rsidRPr="009F0945">
        <w:rPr>
          <w:rFonts w:ascii="Times New Roman" w:hAnsi="Times New Roman" w:cs="Times New Roman"/>
          <w:sz w:val="24"/>
          <w:szCs w:val="24"/>
          <w:lang w:val="es-MX"/>
        </w:rPr>
        <w:t>En la segunda mitad del año, en forma grupal se realizaran ponencia de los alumnos.</w:t>
      </w:r>
    </w:p>
    <w:p w:rsidR="00AD2D31" w:rsidRPr="009F0945" w:rsidRDefault="00AD2D31" w:rsidP="00AD2D31">
      <w:pPr>
        <w:ind w:left="142"/>
        <w:rPr>
          <w:rFonts w:ascii="Times New Roman" w:hAnsi="Times New Roman" w:cs="Times New Roman"/>
          <w:sz w:val="24"/>
          <w:szCs w:val="24"/>
          <w:lang w:val="es-MX"/>
        </w:rPr>
      </w:pPr>
      <w:r w:rsidRPr="009F0945">
        <w:rPr>
          <w:rFonts w:ascii="Times New Roman" w:hAnsi="Times New Roman" w:cs="Times New Roman"/>
          <w:sz w:val="24"/>
          <w:szCs w:val="24"/>
          <w:lang w:val="es-MX"/>
        </w:rPr>
        <w:t>Se tomaran dos parciales (primera y segunda mitad del ciclo lectivo) de acuerdo al programa, con un puntaje de  4 para su aprobación y escrito.</w:t>
      </w:r>
    </w:p>
    <w:p w:rsidR="00AD2D31" w:rsidRPr="009F0945" w:rsidRDefault="00AD2D31" w:rsidP="00AD2D31">
      <w:pPr>
        <w:ind w:left="142"/>
        <w:rPr>
          <w:rFonts w:ascii="Times New Roman" w:hAnsi="Times New Roman" w:cs="Times New Roman"/>
          <w:sz w:val="24"/>
          <w:szCs w:val="24"/>
          <w:lang w:val="es-MX"/>
        </w:rPr>
      </w:pPr>
      <w:r w:rsidRPr="009F0945">
        <w:rPr>
          <w:rFonts w:ascii="Times New Roman" w:hAnsi="Times New Roman" w:cs="Times New Roman"/>
          <w:sz w:val="24"/>
          <w:szCs w:val="24"/>
          <w:lang w:val="es-MX"/>
        </w:rPr>
        <w:t>El examen final será oral con el recorrido de lo aprendido en toda la materia. (Puntaje mínimo cuatro).</w:t>
      </w:r>
    </w:p>
    <w:p w:rsidR="00AD2D31" w:rsidRPr="009F0945" w:rsidRDefault="00AD2D31" w:rsidP="00AD2D31">
      <w:pPr>
        <w:ind w:left="142"/>
        <w:rPr>
          <w:rFonts w:ascii="Times New Roman" w:hAnsi="Times New Roman" w:cs="Times New Roman"/>
          <w:sz w:val="24"/>
          <w:szCs w:val="24"/>
          <w:lang w:val="es-MX"/>
        </w:rPr>
      </w:pPr>
      <w:r w:rsidRPr="009F0945">
        <w:rPr>
          <w:rFonts w:ascii="Times New Roman" w:hAnsi="Times New Roman" w:cs="Times New Roman"/>
          <w:sz w:val="24"/>
          <w:szCs w:val="24"/>
          <w:lang w:val="es-MX"/>
        </w:rPr>
        <w:t>Además de lo anterior deberán ver tres películas obligatorias relacionadas con distintos temas trabajados en clases, en una puesta en común.</w:t>
      </w:r>
    </w:p>
    <w:p w:rsidR="00AD2D31" w:rsidRDefault="00AD2D31" w:rsidP="00AD2D31">
      <w:pPr>
        <w:spacing w:after="0"/>
        <w:jc w:val="both"/>
        <w:rPr>
          <w:rFonts w:ascii="Times New Roman" w:eastAsia="Times New Roman" w:hAnsi="Times New Roman" w:cs="Times New Roman"/>
          <w:sz w:val="24"/>
          <w:szCs w:val="24"/>
        </w:rPr>
      </w:pPr>
    </w:p>
    <w:p w:rsidR="00AD2D31" w:rsidRPr="00955E65" w:rsidRDefault="00AD2D31" w:rsidP="00AD2D31">
      <w:pPr>
        <w:spacing w:after="0"/>
        <w:jc w:val="both"/>
        <w:rPr>
          <w:rFonts w:ascii="Times New Roman" w:eastAsia="Times New Roman" w:hAnsi="Times New Roman" w:cs="Times New Roman"/>
          <w:sz w:val="24"/>
          <w:szCs w:val="24"/>
        </w:rPr>
      </w:pPr>
    </w:p>
    <w:p w:rsidR="00AD2D31" w:rsidRPr="00AB7F58" w:rsidRDefault="00AD2D31" w:rsidP="00AD2D31">
      <w:pPr>
        <w:spacing w:before="240" w:line="360" w:lineRule="auto"/>
        <w:jc w:val="both"/>
        <w:rPr>
          <w:rFonts w:ascii="Times New Roman" w:eastAsia="Times New Roman" w:hAnsi="Times New Roman" w:cs="Times New Roman"/>
          <w:b/>
          <w:sz w:val="24"/>
          <w:szCs w:val="24"/>
        </w:rPr>
      </w:pPr>
      <w:r w:rsidRPr="00AB7F58">
        <w:rPr>
          <w:rFonts w:ascii="Times New Roman" w:eastAsia="Times New Roman" w:hAnsi="Times New Roman" w:cs="Times New Roman"/>
          <w:b/>
          <w:sz w:val="24"/>
          <w:szCs w:val="24"/>
        </w:rPr>
        <w:t xml:space="preserve">Unidad 1 </w:t>
      </w:r>
      <w:r w:rsidR="00EB775A">
        <w:rPr>
          <w:rFonts w:ascii="Times New Roman" w:eastAsia="Times New Roman" w:hAnsi="Times New Roman" w:cs="Times New Roman"/>
          <w:b/>
          <w:sz w:val="24"/>
          <w:szCs w:val="24"/>
        </w:rPr>
        <w:t>(18/3 – 25/3 – 8/4)</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Definición</w:t>
      </w:r>
      <w:r>
        <w:rPr>
          <w:rFonts w:ascii="Times New Roman" w:eastAsia="Times New Roman" w:hAnsi="Times New Roman" w:cs="Times New Roman"/>
          <w:sz w:val="24"/>
          <w:szCs w:val="24"/>
        </w:rPr>
        <w:t xml:space="preserve"> </w:t>
      </w:r>
      <w:r w:rsidRPr="00BF0D0F">
        <w:rPr>
          <w:rFonts w:ascii="Times New Roman" w:eastAsia="Times New Roman" w:hAnsi="Times New Roman" w:cs="Times New Roman"/>
          <w:sz w:val="24"/>
          <w:szCs w:val="24"/>
        </w:rPr>
        <w:t>de ciencia. Características. División formal y fáctica. Conocimiento científico. La psicología como ciencia.</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Bibliografía obligatoria: La ciencia su método y su filosofa Pág. 1 a 39 autor Bunge.</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Película de cierre “y la banda siguió tocando” con guía de contenidos.</w:t>
      </w:r>
    </w:p>
    <w:p w:rsidR="00AD2D31" w:rsidRPr="00AB7F58" w:rsidRDefault="00AD2D31" w:rsidP="00AD2D31">
      <w:pPr>
        <w:spacing w:before="240" w:line="360" w:lineRule="auto"/>
        <w:jc w:val="both"/>
        <w:rPr>
          <w:rFonts w:ascii="Times New Roman" w:eastAsia="Times New Roman" w:hAnsi="Times New Roman" w:cs="Times New Roman"/>
          <w:b/>
          <w:sz w:val="24"/>
          <w:szCs w:val="24"/>
        </w:rPr>
      </w:pPr>
      <w:r w:rsidRPr="00AB7F58">
        <w:rPr>
          <w:rFonts w:ascii="Times New Roman" w:eastAsia="Times New Roman" w:hAnsi="Times New Roman" w:cs="Times New Roman"/>
          <w:b/>
          <w:sz w:val="24"/>
          <w:szCs w:val="24"/>
        </w:rPr>
        <w:t>Unidad 2</w:t>
      </w:r>
      <w:r w:rsidR="00EB775A">
        <w:rPr>
          <w:rFonts w:ascii="Times New Roman" w:eastAsia="Times New Roman" w:hAnsi="Times New Roman" w:cs="Times New Roman"/>
          <w:b/>
          <w:sz w:val="24"/>
          <w:szCs w:val="24"/>
        </w:rPr>
        <w:t xml:space="preserve"> (15/4 – 22/4 – 29/4 – 6/5)</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 xml:space="preserve">Nacimiento de la psicología. Corrientes. Escuela clásica. Escuela experimental, positivista o conductista. Corriente psicoanalítica. Escuela de la Gestalt. Escuela del New </w:t>
      </w:r>
      <w:proofErr w:type="spellStart"/>
      <w:r w:rsidRPr="00BF0D0F">
        <w:rPr>
          <w:rFonts w:ascii="Times New Roman" w:eastAsia="Times New Roman" w:hAnsi="Times New Roman" w:cs="Times New Roman"/>
          <w:sz w:val="24"/>
          <w:szCs w:val="24"/>
        </w:rPr>
        <w:t>loock</w:t>
      </w:r>
      <w:proofErr w:type="spellEnd"/>
      <w:r w:rsidRPr="00BF0D0F">
        <w:rPr>
          <w:rFonts w:ascii="Times New Roman" w:eastAsia="Times New Roman" w:hAnsi="Times New Roman" w:cs="Times New Roman"/>
          <w:sz w:val="24"/>
          <w:szCs w:val="24"/>
        </w:rPr>
        <w:t>.</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Bibliografía obligatoria: ficha de la cátedra (UBA)</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 xml:space="preserve">Psicología general Autor </w:t>
      </w:r>
      <w:proofErr w:type="spellStart"/>
      <w:r w:rsidRPr="00BF0D0F">
        <w:rPr>
          <w:rFonts w:ascii="Times New Roman" w:eastAsia="Times New Roman" w:hAnsi="Times New Roman" w:cs="Times New Roman"/>
          <w:sz w:val="24"/>
          <w:szCs w:val="24"/>
        </w:rPr>
        <w:t>Rossi</w:t>
      </w:r>
      <w:proofErr w:type="spellEnd"/>
      <w:r w:rsidRPr="00BF0D0F">
        <w:rPr>
          <w:rFonts w:ascii="Times New Roman" w:eastAsia="Times New Roman" w:hAnsi="Times New Roman" w:cs="Times New Roman"/>
          <w:sz w:val="24"/>
          <w:szCs w:val="24"/>
        </w:rPr>
        <w:t xml:space="preserve"> Historia de la psicología Pág. 1 a12</w:t>
      </w:r>
    </w:p>
    <w:p w:rsidR="00AD2D31"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lastRenderedPageBreak/>
        <w:t xml:space="preserve">Ampliación escuela de la Gestalt y new </w:t>
      </w:r>
      <w:proofErr w:type="spellStart"/>
      <w:r w:rsidRPr="00BF0D0F">
        <w:rPr>
          <w:rFonts w:ascii="Times New Roman" w:eastAsia="Times New Roman" w:hAnsi="Times New Roman" w:cs="Times New Roman"/>
          <w:sz w:val="24"/>
          <w:szCs w:val="24"/>
        </w:rPr>
        <w:t>loock</w:t>
      </w:r>
      <w:proofErr w:type="spellEnd"/>
      <w:r w:rsidRPr="00BF0D0F">
        <w:rPr>
          <w:rFonts w:ascii="Times New Roman" w:eastAsia="Times New Roman" w:hAnsi="Times New Roman" w:cs="Times New Roman"/>
          <w:sz w:val="24"/>
          <w:szCs w:val="24"/>
        </w:rPr>
        <w:t xml:space="preserve"> textos cátedra.</w:t>
      </w:r>
    </w:p>
    <w:p w:rsidR="00EB775A" w:rsidRDefault="00AD2D31" w:rsidP="00EB775A">
      <w:pPr>
        <w:spacing w:before="240" w:line="360" w:lineRule="auto"/>
        <w:jc w:val="both"/>
        <w:rPr>
          <w:rFonts w:ascii="Times New Roman" w:eastAsia="Times New Roman" w:hAnsi="Times New Roman" w:cs="Times New Roman"/>
          <w:b/>
          <w:sz w:val="24"/>
          <w:szCs w:val="24"/>
        </w:rPr>
      </w:pPr>
      <w:r w:rsidRPr="00C070B2">
        <w:rPr>
          <w:rFonts w:ascii="Times New Roman" w:eastAsia="Times New Roman" w:hAnsi="Times New Roman" w:cs="Times New Roman"/>
          <w:b/>
          <w:sz w:val="24"/>
          <w:szCs w:val="24"/>
        </w:rPr>
        <w:t xml:space="preserve">Unidad 3 </w:t>
      </w:r>
      <w:r w:rsidR="00EB775A">
        <w:rPr>
          <w:rFonts w:ascii="Times New Roman" w:eastAsia="Times New Roman" w:hAnsi="Times New Roman" w:cs="Times New Roman"/>
          <w:b/>
          <w:sz w:val="24"/>
          <w:szCs w:val="24"/>
        </w:rPr>
        <w:t xml:space="preserve">(13/5 – 20/5 – 27/5 – 3/6 – 10/6 – 24/6)  </w:t>
      </w:r>
      <w:r w:rsidR="00EB775A">
        <w:rPr>
          <w:rFonts w:ascii="Times New Roman" w:eastAsia="Times New Roman" w:hAnsi="Times New Roman" w:cs="Times New Roman"/>
          <w:b/>
          <w:sz w:val="24"/>
          <w:szCs w:val="24"/>
        </w:rPr>
        <w:tab/>
      </w:r>
      <w:r w:rsidR="00EB775A">
        <w:rPr>
          <w:rFonts w:ascii="Times New Roman" w:eastAsia="Times New Roman" w:hAnsi="Times New Roman" w:cs="Times New Roman"/>
          <w:b/>
          <w:sz w:val="24"/>
          <w:szCs w:val="24"/>
        </w:rPr>
        <w:tab/>
      </w:r>
    </w:p>
    <w:p w:rsidR="00AD2D31" w:rsidRDefault="00EB775A" w:rsidP="00AF06B5">
      <w:pPr>
        <w:spacing w:before="24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Examen</w:t>
      </w:r>
    </w:p>
    <w:p w:rsidR="00EB775A" w:rsidRPr="00C070B2" w:rsidRDefault="00EB775A" w:rsidP="00AF06B5">
      <w:pPr>
        <w:spacing w:before="24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-8/7 Devolución</w:t>
      </w:r>
      <w:r w:rsidR="003879E2">
        <w:rPr>
          <w:rFonts w:ascii="Times New Roman" w:eastAsia="Times New Roman" w:hAnsi="Times New Roman" w:cs="Times New Roman"/>
          <w:b/>
          <w:sz w:val="24"/>
          <w:szCs w:val="24"/>
        </w:rPr>
        <w:t xml:space="preserve"> del examen</w:t>
      </w:r>
      <w:r>
        <w:rPr>
          <w:rFonts w:ascii="Times New Roman" w:eastAsia="Times New Roman" w:hAnsi="Times New Roman" w:cs="Times New Roman"/>
          <w:b/>
          <w:sz w:val="24"/>
          <w:szCs w:val="24"/>
        </w:rPr>
        <w:t xml:space="preserve"> / Pautas finales</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psicología, el sujeto y su contexto. Aparato psíquico estructural y dinámico. El deseo y la pulsión (vida- muerte). Complejo de Edipo y su reedición en la adolescencia. La psicología del colegial y el vínculo con el aprendizaje. Duelos de la adolescencia.</w:t>
      </w:r>
    </w:p>
    <w:p w:rsidR="00AD2D31" w:rsidRPr="00C070B2" w:rsidRDefault="00AD2D31" w:rsidP="00AD2D31">
      <w:pPr>
        <w:spacing w:before="240" w:line="360" w:lineRule="auto"/>
        <w:jc w:val="both"/>
        <w:rPr>
          <w:rFonts w:ascii="Times New Roman" w:eastAsia="Times New Roman" w:hAnsi="Times New Roman" w:cs="Times New Roman"/>
          <w:sz w:val="24"/>
          <w:szCs w:val="24"/>
          <w:u w:val="single"/>
        </w:rPr>
      </w:pPr>
      <w:r w:rsidRPr="00C070B2">
        <w:rPr>
          <w:rFonts w:ascii="Times New Roman" w:eastAsia="Times New Roman" w:hAnsi="Times New Roman" w:cs="Times New Roman"/>
          <w:sz w:val="24"/>
          <w:szCs w:val="24"/>
          <w:u w:val="single"/>
        </w:rPr>
        <w:t>Bibliografía obligatoria</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Psicoanálisis para educadores Ana Freud. Ficha cátedra. Diccionario </w:t>
      </w:r>
      <w:proofErr w:type="spellStart"/>
      <w:r>
        <w:rPr>
          <w:rFonts w:ascii="Times New Roman" w:eastAsia="Times New Roman" w:hAnsi="Times New Roman" w:cs="Times New Roman"/>
          <w:sz w:val="24"/>
          <w:szCs w:val="24"/>
        </w:rPr>
        <w:t>Laplanche</w:t>
      </w:r>
      <w:proofErr w:type="spellEnd"/>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Obras completas Sigmund Freud</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psicología del colegial Pág. 245 a 251</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Bcoss</w:t>
      </w:r>
      <w:proofErr w:type="spellEnd"/>
      <w:r>
        <w:rPr>
          <w:rFonts w:ascii="Times New Roman" w:eastAsia="Times New Roman" w:hAnsi="Times New Roman" w:cs="Times New Roman"/>
          <w:sz w:val="24"/>
          <w:szCs w:val="24"/>
        </w:rPr>
        <w:t xml:space="preserve"> Duelos Adolescentes tomo 2 Leyenda Griega de Edipo Rey Pág. 2329 disolución  Pág. 2748 (tomo 3)</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sexualidad infantil pág. 1195</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Traducción López Ballesteros</w:t>
      </w:r>
    </w:p>
    <w:p w:rsidR="00AD2D31" w:rsidRPr="00AB7F58" w:rsidRDefault="00AD2D31" w:rsidP="00AD2D31">
      <w:pPr>
        <w:spacing w:before="240" w:line="360" w:lineRule="auto"/>
        <w:jc w:val="both"/>
        <w:rPr>
          <w:rFonts w:ascii="Times New Roman" w:eastAsia="Times New Roman" w:hAnsi="Times New Roman" w:cs="Times New Roman"/>
          <w:b/>
          <w:sz w:val="24"/>
          <w:szCs w:val="24"/>
        </w:rPr>
      </w:pPr>
      <w:r w:rsidRPr="00AB7F58">
        <w:rPr>
          <w:rFonts w:ascii="Times New Roman" w:eastAsia="Times New Roman" w:hAnsi="Times New Roman" w:cs="Times New Roman"/>
          <w:b/>
          <w:sz w:val="24"/>
          <w:szCs w:val="24"/>
        </w:rPr>
        <w:t xml:space="preserve">Unidad 4 </w:t>
      </w:r>
      <w:r w:rsidR="00EB775A">
        <w:rPr>
          <w:rFonts w:ascii="Times New Roman" w:eastAsia="Times New Roman" w:hAnsi="Times New Roman" w:cs="Times New Roman"/>
          <w:b/>
          <w:sz w:val="24"/>
          <w:szCs w:val="24"/>
        </w:rPr>
        <w:t>(12/8 – 19/8 – 26/8 – 2/9 – 9/9 – 16/9)</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Piaget base de su teoría. Adaptación biológica. Inteligencia definición, adaptación. Definición</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 xml:space="preserve"> de estructura y sus características. Factores que la constituyen. El tiempo y el desarrollo intelectual, nociones y argumentaciones. Estadios. Procesos evolutivos. Teoría Piagetiana, educación y didáctica.</w:t>
      </w:r>
    </w:p>
    <w:p w:rsidR="00AD2D31" w:rsidRDefault="00AD2D31" w:rsidP="00AD2D31">
      <w:pPr>
        <w:spacing w:before="240" w:line="360" w:lineRule="auto"/>
        <w:jc w:val="both"/>
        <w:rPr>
          <w:rFonts w:ascii="Times New Roman" w:eastAsia="Times New Roman" w:hAnsi="Times New Roman" w:cs="Times New Roman"/>
          <w:sz w:val="24"/>
          <w:szCs w:val="24"/>
        </w:rPr>
      </w:pPr>
      <w:r w:rsidRPr="00C070B2">
        <w:rPr>
          <w:rFonts w:ascii="Times New Roman" w:eastAsia="Times New Roman" w:hAnsi="Times New Roman" w:cs="Times New Roman"/>
          <w:sz w:val="24"/>
          <w:szCs w:val="24"/>
          <w:u w:val="single"/>
        </w:rPr>
        <w:t>Bibliografía obligatoria</w:t>
      </w:r>
      <w:r w:rsidRPr="00BF0D0F">
        <w:rPr>
          <w:rFonts w:ascii="Times New Roman" w:eastAsia="Times New Roman" w:hAnsi="Times New Roman" w:cs="Times New Roman"/>
          <w:sz w:val="24"/>
          <w:szCs w:val="24"/>
        </w:rPr>
        <w:t xml:space="preserve">: </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BF0D0F">
        <w:rPr>
          <w:rFonts w:ascii="Times New Roman" w:eastAsia="Times New Roman" w:hAnsi="Times New Roman" w:cs="Times New Roman"/>
          <w:sz w:val="24"/>
          <w:szCs w:val="24"/>
        </w:rPr>
        <w:t>icha de la cátedra</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Psicología de la Inteligencia capítulo 1 Piaget</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lastRenderedPageBreak/>
        <w:t>Estudios de la psicología genética cap. 1 Piaget</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 xml:space="preserve">Psicología del niño capítulo 3 Piaget </w:t>
      </w:r>
      <w:proofErr w:type="spellStart"/>
      <w:r w:rsidRPr="00BF0D0F">
        <w:rPr>
          <w:rFonts w:ascii="Times New Roman" w:eastAsia="Times New Roman" w:hAnsi="Times New Roman" w:cs="Times New Roman"/>
          <w:sz w:val="24"/>
          <w:szCs w:val="24"/>
        </w:rPr>
        <w:t>Inhelder</w:t>
      </w:r>
      <w:proofErr w:type="spellEnd"/>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El preadolescente y las operaciones proposicionales cap. 5 Piaget</w:t>
      </w:r>
    </w:p>
    <w:p w:rsidR="00AD2D31" w:rsidRPr="00BF0D0F" w:rsidRDefault="00AD2D31" w:rsidP="00AD2D31">
      <w:pPr>
        <w:spacing w:before="240" w:line="360" w:lineRule="auto"/>
        <w:jc w:val="both"/>
        <w:rPr>
          <w:rFonts w:ascii="Times New Roman" w:eastAsia="Times New Roman" w:hAnsi="Times New Roman" w:cs="Times New Roman"/>
          <w:sz w:val="24"/>
          <w:szCs w:val="24"/>
        </w:rPr>
      </w:pPr>
      <w:r w:rsidRPr="00BF0D0F">
        <w:rPr>
          <w:rFonts w:ascii="Times New Roman" w:eastAsia="Times New Roman" w:hAnsi="Times New Roman" w:cs="Times New Roman"/>
          <w:sz w:val="24"/>
          <w:szCs w:val="24"/>
        </w:rPr>
        <w:t xml:space="preserve">Ficha UBA Piaget un acercamiento a su teoría </w:t>
      </w:r>
      <w:proofErr w:type="spellStart"/>
      <w:r w:rsidRPr="00BF0D0F">
        <w:rPr>
          <w:rFonts w:ascii="Times New Roman" w:eastAsia="Times New Roman" w:hAnsi="Times New Roman" w:cs="Times New Roman"/>
          <w:sz w:val="24"/>
          <w:szCs w:val="24"/>
        </w:rPr>
        <w:t>Castex</w:t>
      </w:r>
      <w:proofErr w:type="spellEnd"/>
    </w:p>
    <w:p w:rsidR="00AD2D31" w:rsidRDefault="00AD2D31" w:rsidP="00AD2D31">
      <w:pPr>
        <w:spacing w:before="240" w:line="360" w:lineRule="auto"/>
        <w:jc w:val="both"/>
        <w:rPr>
          <w:rFonts w:ascii="Times New Roman" w:eastAsia="Times New Roman" w:hAnsi="Times New Roman" w:cs="Times New Roman"/>
          <w:sz w:val="24"/>
          <w:szCs w:val="24"/>
        </w:rPr>
      </w:pPr>
    </w:p>
    <w:p w:rsidR="00AD2D31" w:rsidRPr="00AB7F58" w:rsidRDefault="00EB775A" w:rsidP="00AD2D31">
      <w:pPr>
        <w:tabs>
          <w:tab w:val="left" w:pos="134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Unidad 5 (23/9 – 30/9 – 7/10 – 14/10)</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constitución subjetiva. Definición. El otro como condición. Función materna, paterna, social. La escuela como legalidad distinta. Diversidad. Marginalidad.</w:t>
      </w:r>
    </w:p>
    <w:p w:rsidR="00AD2D31" w:rsidRPr="00C070B2" w:rsidRDefault="00AD2D31" w:rsidP="00AD2D31">
      <w:pPr>
        <w:spacing w:before="240" w:line="360" w:lineRule="auto"/>
        <w:jc w:val="both"/>
        <w:rPr>
          <w:rFonts w:ascii="Times New Roman" w:eastAsia="Times New Roman" w:hAnsi="Times New Roman" w:cs="Times New Roman"/>
          <w:sz w:val="24"/>
          <w:szCs w:val="24"/>
          <w:u w:val="single"/>
        </w:rPr>
      </w:pPr>
      <w:r w:rsidRPr="00C070B2">
        <w:rPr>
          <w:rFonts w:ascii="Times New Roman" w:eastAsia="Times New Roman" w:hAnsi="Times New Roman" w:cs="Times New Roman"/>
          <w:sz w:val="24"/>
          <w:szCs w:val="24"/>
          <w:u w:val="single"/>
        </w:rPr>
        <w:t>Bibliografía obligatoria</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Sujeto del aprendizaje o aprender a ser sujeto </w:t>
      </w:r>
      <w:proofErr w:type="gramStart"/>
      <w:r>
        <w:rPr>
          <w:rFonts w:ascii="Times New Roman" w:eastAsia="Times New Roman" w:hAnsi="Times New Roman" w:cs="Times New Roman"/>
          <w:sz w:val="24"/>
          <w:szCs w:val="24"/>
        </w:rPr>
        <w:t>( en</w:t>
      </w:r>
      <w:proofErr w:type="gramEnd"/>
      <w:r>
        <w:rPr>
          <w:rFonts w:ascii="Times New Roman" w:eastAsia="Times New Roman" w:hAnsi="Times New Roman" w:cs="Times New Roman"/>
          <w:sz w:val="24"/>
          <w:szCs w:val="24"/>
        </w:rPr>
        <w:t xml:space="preserve"> la diversidad ) </w:t>
      </w:r>
      <w:proofErr w:type="spellStart"/>
      <w:r>
        <w:rPr>
          <w:rFonts w:ascii="Times New Roman" w:eastAsia="Times New Roman" w:hAnsi="Times New Roman" w:cs="Times New Roman"/>
          <w:sz w:val="24"/>
          <w:szCs w:val="24"/>
        </w:rPr>
        <w:t>angelica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Fontan</w:t>
      </w:r>
      <w:proofErr w:type="spellEnd"/>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trayectorias </w:t>
      </w:r>
      <w:proofErr w:type="spellStart"/>
      <w:r>
        <w:rPr>
          <w:rFonts w:ascii="Times New Roman" w:eastAsia="Times New Roman" w:hAnsi="Times New Roman" w:cs="Times New Roman"/>
          <w:sz w:val="24"/>
          <w:szCs w:val="24"/>
        </w:rPr>
        <w:t>Nicastro</w:t>
      </w:r>
      <w:proofErr w:type="spellEnd"/>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constitución subjetiva del niño (</w:t>
      </w:r>
      <w:r w:rsidRPr="009F0945">
        <w:rPr>
          <w:rFonts w:ascii="Times New Roman" w:eastAsia="Times New Roman" w:hAnsi="Times New Roman" w:cs="Times New Roman"/>
          <w:sz w:val="24"/>
          <w:szCs w:val="24"/>
        </w:rPr>
        <w:t xml:space="preserve">Mar </w:t>
      </w:r>
      <w:proofErr w:type="spellStart"/>
      <w:r w:rsidRPr="009F0945">
        <w:rPr>
          <w:rFonts w:ascii="Times New Roman" w:eastAsia="Times New Roman" w:hAnsi="Times New Roman" w:cs="Times New Roman"/>
          <w:sz w:val="24"/>
          <w:szCs w:val="24"/>
        </w:rPr>
        <w:t>Karol</w:t>
      </w:r>
      <w:proofErr w:type="spellEnd"/>
      <w:r w:rsidRPr="009F0945">
        <w:rPr>
          <w:rFonts w:ascii="Times New Roman" w:eastAsia="Times New Roman" w:hAnsi="Times New Roman" w:cs="Times New Roman"/>
          <w:sz w:val="24"/>
          <w:szCs w:val="24"/>
        </w:rPr>
        <w:t>)</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Escuela subjetividad y niños en condiciones de </w:t>
      </w:r>
      <w:r w:rsidRPr="009F0945">
        <w:rPr>
          <w:rFonts w:ascii="Times New Roman" w:eastAsia="Times New Roman" w:hAnsi="Times New Roman" w:cs="Times New Roman"/>
          <w:sz w:val="24"/>
          <w:szCs w:val="24"/>
        </w:rPr>
        <w:t xml:space="preserve">desventaja </w:t>
      </w:r>
      <w:r>
        <w:rPr>
          <w:rFonts w:ascii="Times New Roman" w:eastAsia="Times New Roman" w:hAnsi="Times New Roman" w:cs="Times New Roman"/>
          <w:sz w:val="24"/>
          <w:szCs w:val="24"/>
        </w:rPr>
        <w:t>social (</w:t>
      </w:r>
      <w:r w:rsidRPr="009F0945">
        <w:rPr>
          <w:rFonts w:ascii="Times New Roman" w:eastAsia="Times New Roman" w:hAnsi="Times New Roman" w:cs="Times New Roman"/>
          <w:sz w:val="24"/>
          <w:szCs w:val="24"/>
        </w:rPr>
        <w:t>ficha modalidad psicología)</w:t>
      </w:r>
    </w:p>
    <w:p w:rsidR="00AD2D31" w:rsidRDefault="00AD2D31" w:rsidP="00AD2D31">
      <w:pPr>
        <w:spacing w:before="240" w:line="360" w:lineRule="auto"/>
        <w:jc w:val="both"/>
        <w:rPr>
          <w:rFonts w:ascii="Times New Roman" w:eastAsia="Times New Roman" w:hAnsi="Times New Roman" w:cs="Times New Roman"/>
          <w:b/>
          <w:sz w:val="24"/>
          <w:szCs w:val="24"/>
        </w:rPr>
      </w:pPr>
      <w:r w:rsidRPr="00C070B2">
        <w:rPr>
          <w:rFonts w:ascii="Times New Roman" w:eastAsia="Times New Roman" w:hAnsi="Times New Roman" w:cs="Times New Roman"/>
          <w:b/>
          <w:sz w:val="24"/>
          <w:szCs w:val="24"/>
        </w:rPr>
        <w:t xml:space="preserve">Unidad 6 </w:t>
      </w:r>
      <w:r w:rsidR="00EB775A">
        <w:rPr>
          <w:rFonts w:ascii="Times New Roman" w:eastAsia="Times New Roman" w:hAnsi="Times New Roman" w:cs="Times New Roman"/>
          <w:b/>
          <w:sz w:val="24"/>
          <w:szCs w:val="24"/>
        </w:rPr>
        <w:t>(21/10 – 28/10)</w:t>
      </w:r>
    </w:p>
    <w:p w:rsidR="00EB775A" w:rsidRDefault="003879E2" w:rsidP="00AF06B5">
      <w:pPr>
        <w:spacing w:before="24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 Examen</w:t>
      </w:r>
    </w:p>
    <w:p w:rsidR="00EB775A" w:rsidRPr="00C070B2" w:rsidRDefault="00EB775A" w:rsidP="00AF06B5">
      <w:pPr>
        <w:spacing w:before="24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-11/11 Devolución</w:t>
      </w:r>
      <w:r w:rsidR="003879E2">
        <w:rPr>
          <w:rFonts w:ascii="Times New Roman" w:eastAsia="Times New Roman" w:hAnsi="Times New Roman" w:cs="Times New Roman"/>
          <w:b/>
          <w:sz w:val="24"/>
          <w:szCs w:val="24"/>
        </w:rPr>
        <w:t xml:space="preserve"> del examen</w:t>
      </w:r>
      <w:r w:rsidR="007B6DC2">
        <w:rPr>
          <w:rFonts w:ascii="Times New Roman" w:eastAsia="Times New Roman" w:hAnsi="Times New Roman" w:cs="Times New Roman"/>
          <w:b/>
          <w:sz w:val="24"/>
          <w:szCs w:val="24"/>
        </w:rPr>
        <w:t xml:space="preserve"> / Pautas final.</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Teorías del aprendizaje. El constructivismo. Abordaje transversal. El sujeto de la educación, aprendizaje y desarrollo. Aportes de la psicología a la educación.</w:t>
      </w:r>
    </w:p>
    <w:p w:rsidR="00AD2D31" w:rsidRPr="00512D17" w:rsidRDefault="00AD2D31" w:rsidP="00AD2D31">
      <w:pPr>
        <w:spacing w:before="240" w:line="360" w:lineRule="auto"/>
        <w:jc w:val="both"/>
        <w:rPr>
          <w:rFonts w:ascii="Times New Roman" w:eastAsia="Times New Roman" w:hAnsi="Times New Roman" w:cs="Times New Roman"/>
          <w:sz w:val="24"/>
          <w:szCs w:val="24"/>
          <w:u w:val="single"/>
        </w:rPr>
      </w:pPr>
      <w:r w:rsidRPr="00512D17">
        <w:rPr>
          <w:rFonts w:ascii="Times New Roman" w:eastAsia="Times New Roman" w:hAnsi="Times New Roman" w:cs="Times New Roman"/>
          <w:sz w:val="24"/>
          <w:szCs w:val="24"/>
          <w:u w:val="single"/>
        </w:rPr>
        <w:t>Bibliografía obligatoria</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Castorina Clase 9 El pensamiento de Vygotsky. Psicología genética Piaget</w:t>
      </w:r>
    </w:p>
    <w:p w:rsidR="00AD2D31" w:rsidRDefault="00AD2D31" w:rsidP="00AD2D3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Vygotsky Intersección entre Aprendizaje y Desarrollo</w:t>
      </w:r>
    </w:p>
    <w:p w:rsidR="00AD2D31" w:rsidRDefault="00AD2D31" w:rsidP="00AD2D31">
      <w:pPr>
        <w:spacing w:before="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Eurasquin</w:t>
      </w:r>
      <w:proofErr w:type="spellEnd"/>
      <w:r>
        <w:rPr>
          <w:rFonts w:ascii="Times New Roman" w:eastAsia="Times New Roman" w:hAnsi="Times New Roman" w:cs="Times New Roman"/>
          <w:sz w:val="24"/>
          <w:szCs w:val="24"/>
        </w:rPr>
        <w:t xml:space="preserve"> C y Zabaleta. Modelos teóricos y epistemológicos.</w:t>
      </w:r>
    </w:p>
    <w:p w:rsidR="00AD577E" w:rsidRDefault="00AD577E"/>
    <w:sectPr w:rsidR="00AD57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265FC"/>
    <w:multiLevelType w:val="multilevel"/>
    <w:tmpl w:val="99FCE0B2"/>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BA"/>
    <w:rsid w:val="00252CBA"/>
    <w:rsid w:val="003879E2"/>
    <w:rsid w:val="00644187"/>
    <w:rsid w:val="007B6DC2"/>
    <w:rsid w:val="00AD2D31"/>
    <w:rsid w:val="00AD577E"/>
    <w:rsid w:val="00AF06B5"/>
    <w:rsid w:val="00C64AAB"/>
    <w:rsid w:val="00EB77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209F7-67C3-43CD-9E8A-908D0F33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2D31"/>
    <w:rPr>
      <w:color w:val="0000FF" w:themeColor="hyperlink"/>
      <w:u w:val="single"/>
    </w:rPr>
  </w:style>
  <w:style w:type="paragraph" w:styleId="Prrafodelista">
    <w:name w:val="List Paragraph"/>
    <w:basedOn w:val="Normal"/>
    <w:uiPriority w:val="34"/>
    <w:qFormat/>
    <w:rsid w:val="00AD2D31"/>
    <w:pPr>
      <w:ind w:left="720"/>
      <w:contextualSpacing/>
    </w:pPr>
  </w:style>
  <w:style w:type="paragraph" w:styleId="Textodeglobo">
    <w:name w:val="Balloon Text"/>
    <w:basedOn w:val="Normal"/>
    <w:link w:val="TextodegloboCar"/>
    <w:uiPriority w:val="99"/>
    <w:semiHidden/>
    <w:unhideWhenUsed/>
    <w:rsid w:val="00AD2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2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fernandezi4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ituto46.edu.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8455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Robledo</dc:creator>
  <cp:keywords/>
  <dc:description/>
  <cp:lastModifiedBy>Alumno</cp:lastModifiedBy>
  <cp:revision>2</cp:revision>
  <dcterms:created xsi:type="dcterms:W3CDTF">2025-04-30T22:27:00Z</dcterms:created>
  <dcterms:modified xsi:type="dcterms:W3CDTF">2025-04-30T22:27:00Z</dcterms:modified>
</cp:coreProperties>
</file>